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C8C2F" w14:textId="6129FF25" w:rsidR="00BA755D" w:rsidRDefault="00B72031">
      <w:pPr>
        <w:jc w:val="both"/>
        <w:rPr>
          <w:rFonts w:ascii="Arial" w:hAnsi="Arial" w:cs="Arial"/>
          <w:color w:val="001740"/>
        </w:rPr>
      </w:pPr>
      <w:r w:rsidRPr="0047030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2EDDD9" wp14:editId="0C01B037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06520C6E"/>
            </w:pict>
          </mc:Fallback>
        </mc:AlternateContent>
      </w:r>
      <w:r w:rsidRPr="00470308">
        <w:rPr>
          <w:noProof/>
          <w:sz w:val="22"/>
          <w:szCs w:val="22"/>
        </w:rPr>
        <w:drawing>
          <wp:inline distT="0" distB="0" distL="0" distR="0" wp14:anchorId="37D1F46A" wp14:editId="0C9A5676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D848B9">
        <w:rPr>
          <w:sz w:val="22"/>
          <w:szCs w:val="22"/>
        </w:rPr>
        <w:tab/>
      </w:r>
      <w:r w:rsidR="00A64157" w:rsidRPr="00D848B9">
        <w:rPr>
          <w:sz w:val="22"/>
          <w:szCs w:val="22"/>
        </w:rPr>
        <w:tab/>
      </w:r>
      <w:r w:rsidR="00A64157" w:rsidRPr="00D848B9">
        <w:rPr>
          <w:sz w:val="22"/>
          <w:szCs w:val="22"/>
        </w:rPr>
        <w:tab/>
      </w:r>
      <w:r w:rsidR="00A64157" w:rsidRPr="00D848B9">
        <w:rPr>
          <w:sz w:val="22"/>
          <w:szCs w:val="22"/>
        </w:rPr>
        <w:tab/>
      </w:r>
      <w:r w:rsidR="00A64157" w:rsidRPr="00D848B9">
        <w:rPr>
          <w:sz w:val="22"/>
          <w:szCs w:val="22"/>
        </w:rPr>
        <w:tab/>
      </w:r>
      <w:r w:rsidR="00D848B9" w:rsidRPr="00D848B9">
        <w:rPr>
          <w:rFonts w:ascii="Arial" w:hAnsi="Arial" w:cs="Arial"/>
          <w:b/>
          <w:bCs/>
          <w:color w:val="001740"/>
          <w:sz w:val="32"/>
          <w:szCs w:val="32"/>
        </w:rPr>
        <w:t xml:space="preserve">       MIPOLAM</w:t>
      </w:r>
      <w:r w:rsidR="009F3EA4">
        <w:rPr>
          <w:rFonts w:ascii="Arial" w:hAnsi="Arial" w:cs="Arial"/>
          <w:b/>
          <w:bCs/>
          <w:color w:val="001740"/>
          <w:sz w:val="32"/>
          <w:szCs w:val="32"/>
        </w:rPr>
        <w:t xml:space="preserve"> AFFINITY</w:t>
      </w:r>
    </w:p>
    <w:p w14:paraId="58BAE34E" w14:textId="77777777" w:rsidR="00A64157" w:rsidRPr="00D848B9" w:rsidRDefault="00A64157" w:rsidP="00D848B9">
      <w:pPr>
        <w:jc w:val="both"/>
        <w:rPr>
          <w:rFonts w:ascii="Arial" w:hAnsi="Arial" w:cs="Arial"/>
          <w:color w:val="001740"/>
        </w:rPr>
      </w:pPr>
    </w:p>
    <w:p w14:paraId="14AF0752" w14:textId="77777777" w:rsidR="00B04246" w:rsidRPr="00D848B9" w:rsidRDefault="00B04246" w:rsidP="00D848B9">
      <w:pPr>
        <w:jc w:val="both"/>
        <w:rPr>
          <w:rFonts w:ascii="Arial" w:hAnsi="Arial" w:cs="Arial"/>
          <w:color w:val="001740"/>
          <w:sz w:val="22"/>
          <w:szCs w:val="22"/>
        </w:rPr>
      </w:pPr>
    </w:p>
    <w:p w14:paraId="19B8A26B" w14:textId="77777777" w:rsidR="00B04246" w:rsidRPr="00D848B9" w:rsidRDefault="00B04246" w:rsidP="00D848B9">
      <w:pPr>
        <w:jc w:val="both"/>
        <w:rPr>
          <w:rFonts w:ascii="Arial" w:hAnsi="Arial" w:cs="Arial"/>
          <w:color w:val="001740"/>
          <w:sz w:val="22"/>
          <w:szCs w:val="22"/>
        </w:rPr>
      </w:pPr>
    </w:p>
    <w:p w14:paraId="5B3B9D3D" w14:textId="77777777" w:rsidR="00BA755D" w:rsidRPr="009F3EA4" w:rsidRDefault="00B72031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  <w:lang w:val="en-US"/>
        </w:rPr>
      </w:pPr>
      <w:r w:rsidRPr="00D848B9">
        <w:rPr>
          <w:rFonts w:ascii="Arial" w:hAnsi="Arial" w:cs="Arial"/>
          <w:b/>
          <w:bCs/>
          <w:color w:val="001740"/>
          <w:sz w:val="22"/>
          <w:szCs w:val="22"/>
        </w:rPr>
        <w:t xml:space="preserve">MIPOLAM AFFINITY é 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um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vinílico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homogéneo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prensado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placas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2m, com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uma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espessura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2mm e um peso de </w:t>
      </w:r>
      <w:r w:rsidR="00470308" w:rsidRPr="00D848B9">
        <w:rPr>
          <w:rFonts w:ascii="Arial" w:hAnsi="Arial" w:cs="Arial"/>
          <w:bCs/>
          <w:color w:val="001740"/>
          <w:sz w:val="22"/>
          <w:szCs w:val="22"/>
        </w:rPr>
        <w:t>2800g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. </w:t>
      </w:r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O design </w:t>
      </w:r>
      <w:proofErr w:type="spellStart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>não</w:t>
      </w:r>
      <w:proofErr w:type="spellEnd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 </w:t>
      </w:r>
      <w:proofErr w:type="spellStart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>direcional</w:t>
      </w:r>
      <w:proofErr w:type="spellEnd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 com </w:t>
      </w:r>
      <w:proofErr w:type="spellStart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>cor</w:t>
      </w:r>
      <w:proofErr w:type="spellEnd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 </w:t>
      </w:r>
      <w:proofErr w:type="spellStart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>em</w:t>
      </w:r>
      <w:proofErr w:type="spellEnd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 </w:t>
      </w:r>
      <w:proofErr w:type="spellStart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>toda</w:t>
      </w:r>
      <w:proofErr w:type="spellEnd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 a </w:t>
      </w:r>
      <w:proofErr w:type="spellStart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>espessura</w:t>
      </w:r>
      <w:proofErr w:type="spellEnd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 </w:t>
      </w:r>
      <w:proofErr w:type="spellStart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>está</w:t>
      </w:r>
      <w:proofErr w:type="spellEnd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 </w:t>
      </w:r>
      <w:proofErr w:type="spellStart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>disponível</w:t>
      </w:r>
      <w:proofErr w:type="spellEnd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 </w:t>
      </w:r>
      <w:proofErr w:type="spellStart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>em</w:t>
      </w:r>
      <w:proofErr w:type="spellEnd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 </w:t>
      </w:r>
      <w:r w:rsidR="00470308"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50 </w:t>
      </w:r>
      <w:proofErr w:type="spellStart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>referências</w:t>
      </w:r>
      <w:proofErr w:type="spellEnd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 com um design </w:t>
      </w:r>
      <w:proofErr w:type="spellStart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>contrastante</w:t>
      </w:r>
      <w:proofErr w:type="spellEnd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 e </w:t>
      </w:r>
      <w:proofErr w:type="spellStart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>acabamento</w:t>
      </w:r>
      <w:proofErr w:type="spellEnd"/>
      <w:r w:rsidRPr="009F3EA4">
        <w:rPr>
          <w:rFonts w:ascii="Arial" w:hAnsi="Arial" w:cs="Arial"/>
          <w:bCs/>
          <w:color w:val="001740"/>
          <w:sz w:val="22"/>
          <w:szCs w:val="22"/>
          <w:lang w:val="en-US"/>
        </w:rPr>
        <w:t xml:space="preserve"> mate.</w:t>
      </w:r>
    </w:p>
    <w:p w14:paraId="190C1A1C" w14:textId="77777777" w:rsidR="00BA755D" w:rsidRDefault="00B72031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Este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é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recomendado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para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edifícios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colectivos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facilitando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os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rodapés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bem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como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os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ângulos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e as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soldaduras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>.</w:t>
      </w:r>
    </w:p>
    <w:p w14:paraId="00525BB3" w14:textId="77777777" w:rsidR="00BA755D" w:rsidRDefault="00B72031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D848B9">
        <w:rPr>
          <w:rFonts w:ascii="Arial" w:hAnsi="Arial" w:cs="Arial"/>
          <w:bCs/>
          <w:color w:val="001740"/>
          <w:sz w:val="22"/>
          <w:szCs w:val="22"/>
        </w:rPr>
        <w:br/>
        <w:t xml:space="preserve"> O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está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equipado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com </w:t>
      </w:r>
      <w:proofErr w:type="spellStart"/>
      <w:r w:rsidRPr="00D848B9">
        <w:rPr>
          <w:rFonts w:ascii="Arial" w:hAnsi="Arial" w:cs="Arial"/>
          <w:b/>
          <w:color w:val="001740"/>
          <w:sz w:val="22"/>
          <w:szCs w:val="22"/>
        </w:rPr>
        <w:t>Evercare</w:t>
      </w:r>
      <w:proofErr w:type="spellEnd"/>
      <w:r w:rsidRPr="00D848B9">
        <w:rPr>
          <w:rFonts w:ascii="Arial" w:hAnsi="Arial" w:cs="Arial"/>
          <w:b/>
          <w:color w:val="001740"/>
          <w:sz w:val="22"/>
          <w:szCs w:val="22"/>
        </w:rPr>
        <w:t>™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um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tratamento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superfície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patenteado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obtido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por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reticulação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a laser UV que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oferece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melhor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resistência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química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aos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principais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produtos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utilizados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no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ambiente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sanitário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tais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como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betadine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eosina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s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>oluções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hidroalcoólicas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facilitando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manutenção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tornando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o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durável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. Este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tratamento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evita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aplicação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qualquer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emulsão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acrílica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durante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toda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a vida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útil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do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produto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. </w:t>
      </w:r>
    </w:p>
    <w:p w14:paraId="729485FD" w14:textId="3198A975" w:rsidR="00BA755D" w:rsidRDefault="00B72031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D848B9">
        <w:rPr>
          <w:rFonts w:ascii="Arial" w:hAnsi="Arial" w:cs="Arial"/>
          <w:bCs/>
          <w:color w:val="001740"/>
          <w:sz w:val="22"/>
          <w:szCs w:val="22"/>
        </w:rPr>
        <w:br/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Não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contém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formaldeído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metais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pesados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CMR 1 e 2 ou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vPvB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(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muito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persis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>tente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muito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bioacumulável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>) ou PBT (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persistente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bioacumulável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tóxico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) 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está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conformidade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com o REACH.</w:t>
      </w:r>
      <w:r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r w:rsidR="00D30FE1" w:rsidRPr="00D848B9">
        <w:rPr>
          <w:rFonts w:ascii="Arial" w:hAnsi="Arial" w:cs="Arial"/>
          <w:bCs/>
          <w:color w:val="001740"/>
          <w:sz w:val="22"/>
          <w:szCs w:val="22"/>
        </w:rPr>
        <w:t xml:space="preserve">É </w:t>
      </w:r>
      <w:r w:rsidR="00D30FE1" w:rsidRPr="00D848B9">
        <w:rPr>
          <w:rFonts w:ascii="Arial" w:hAnsi="Arial" w:cs="Arial"/>
          <w:b/>
          <w:color w:val="001740"/>
          <w:sz w:val="22"/>
          <w:szCs w:val="22"/>
        </w:rPr>
        <w:t xml:space="preserve">100% </w:t>
      </w:r>
      <w:proofErr w:type="spellStart"/>
      <w:r w:rsidR="00D30FE1" w:rsidRPr="00D848B9">
        <w:rPr>
          <w:rFonts w:ascii="Arial" w:hAnsi="Arial" w:cs="Arial"/>
          <w:b/>
          <w:color w:val="001740"/>
          <w:sz w:val="22"/>
          <w:szCs w:val="22"/>
        </w:rPr>
        <w:t>isento</w:t>
      </w:r>
      <w:proofErr w:type="spellEnd"/>
      <w:r w:rsidR="00D30FE1" w:rsidRPr="00D848B9">
        <w:rPr>
          <w:rFonts w:ascii="Arial" w:hAnsi="Arial" w:cs="Arial"/>
          <w:b/>
          <w:color w:val="001740"/>
          <w:sz w:val="22"/>
          <w:szCs w:val="22"/>
        </w:rPr>
        <w:t xml:space="preserve"> de </w:t>
      </w:r>
      <w:proofErr w:type="spellStart"/>
      <w:r w:rsidR="00D30FE1" w:rsidRPr="00D848B9">
        <w:rPr>
          <w:rFonts w:ascii="Arial" w:hAnsi="Arial" w:cs="Arial"/>
          <w:b/>
          <w:color w:val="001740"/>
          <w:sz w:val="22"/>
          <w:szCs w:val="22"/>
        </w:rPr>
        <w:t>ftalatos</w:t>
      </w:r>
      <w:proofErr w:type="spellEnd"/>
      <w:r w:rsidR="00D30FE1" w:rsidRPr="00D848B9">
        <w:rPr>
          <w:rFonts w:ascii="Arial" w:hAnsi="Arial" w:cs="Arial"/>
          <w:b/>
          <w:color w:val="001740"/>
          <w:sz w:val="22"/>
          <w:szCs w:val="22"/>
        </w:rPr>
        <w:t xml:space="preserve"> e </w:t>
      </w:r>
      <w:proofErr w:type="spellStart"/>
      <w:r w:rsidR="00D30FE1" w:rsidRPr="00D848B9">
        <w:rPr>
          <w:rFonts w:ascii="Arial" w:hAnsi="Arial" w:cs="Arial"/>
          <w:b/>
          <w:color w:val="001740"/>
          <w:sz w:val="22"/>
          <w:szCs w:val="22"/>
        </w:rPr>
        <w:t>reciclável</w:t>
      </w:r>
      <w:proofErr w:type="spellEnd"/>
      <w:r w:rsidR="00D30FE1" w:rsidRPr="00D848B9">
        <w:rPr>
          <w:rFonts w:ascii="Arial" w:hAnsi="Arial" w:cs="Arial"/>
          <w:b/>
          <w:color w:val="001740"/>
          <w:sz w:val="22"/>
          <w:szCs w:val="22"/>
        </w:rPr>
        <w:t xml:space="preserve">.  As </w:t>
      </w:r>
      <w:r w:rsidRPr="00D848B9">
        <w:rPr>
          <w:rFonts w:ascii="Arial" w:hAnsi="Arial" w:cs="Arial"/>
          <w:bCs/>
          <w:color w:val="001740"/>
          <w:sz w:val="22"/>
          <w:szCs w:val="22"/>
        </w:rPr>
        <w:br/>
        <w:t xml:space="preserve">suas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emissões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COV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após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28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dias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(ISO 16000-6)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são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inferiores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aos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níveis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deteção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(&lt;10</w:t>
      </w:r>
      <w:r w:rsidRPr="009F3EA4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>μ</w:t>
      </w:r>
      <w:r w:rsidRPr="009F3EA4">
        <w:rPr>
          <w:rFonts w:ascii="Arial" w:hAnsi="Arial" w:cs="Arial"/>
          <w:bCs/>
          <w:color w:val="001740"/>
          <w:sz w:val="22"/>
          <w:szCs w:val="22"/>
        </w:rPr>
        <w:t xml:space="preserve">g 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/ m3) e 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este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produto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é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classificado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como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A+ (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melhor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da sua classe). </w:t>
      </w:r>
    </w:p>
    <w:p w14:paraId="46E5424F" w14:textId="77777777" w:rsidR="00470308" w:rsidRPr="00D848B9" w:rsidRDefault="00470308" w:rsidP="00D848B9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</w:p>
    <w:p w14:paraId="642D9B40" w14:textId="77777777" w:rsidR="00BA755D" w:rsidRDefault="00B72031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De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acordo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com a norma ISO 21702, o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Mipolam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Affinity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tem </w:t>
      </w:r>
      <w:proofErr w:type="spellStart"/>
      <w:r w:rsidRPr="00D848B9">
        <w:rPr>
          <w:rFonts w:ascii="Arial" w:hAnsi="Arial" w:cs="Arial"/>
          <w:b/>
          <w:color w:val="001740"/>
          <w:sz w:val="22"/>
          <w:szCs w:val="22"/>
        </w:rPr>
        <w:t>atividade</w:t>
      </w:r>
      <w:proofErr w:type="spellEnd"/>
      <w:r w:rsidRPr="00D848B9">
        <w:rPr>
          <w:rFonts w:ascii="Arial" w:hAnsi="Arial" w:cs="Arial"/>
          <w:b/>
          <w:color w:val="001740"/>
          <w:sz w:val="22"/>
          <w:szCs w:val="22"/>
        </w:rPr>
        <w:t xml:space="preserve"> antiviral 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contra os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Coronavírus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Humanos: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reduz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o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número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vírus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99,7%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após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2h00. </w:t>
      </w:r>
    </w:p>
    <w:p w14:paraId="44A9DC30" w14:textId="77777777" w:rsidR="00BA755D" w:rsidRDefault="00B72031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De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acordo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com a norma ISO 22196, o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Mipolam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Affinity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tem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uma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/>
          <w:color w:val="001740"/>
          <w:sz w:val="22"/>
          <w:szCs w:val="22"/>
        </w:rPr>
        <w:t>atividade</w:t>
      </w:r>
      <w:proofErr w:type="spellEnd"/>
      <w:r w:rsidRPr="00D848B9">
        <w:rPr>
          <w:rFonts w:ascii="Arial" w:hAnsi="Arial" w:cs="Arial"/>
          <w:b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/>
          <w:color w:val="001740"/>
          <w:sz w:val="22"/>
          <w:szCs w:val="22"/>
        </w:rPr>
        <w:t>antibacteriana</w:t>
      </w:r>
      <w:proofErr w:type="spellEnd"/>
      <w:r w:rsidRPr="00D848B9">
        <w:rPr>
          <w:rFonts w:ascii="Arial" w:hAnsi="Arial" w:cs="Arial"/>
          <w:b/>
          <w:color w:val="001740"/>
          <w:sz w:val="22"/>
          <w:szCs w:val="22"/>
        </w:rPr>
        <w:t xml:space="preserve"> 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contra E. coli, S. aureus e MRSA de 99%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após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24h00.</w:t>
      </w:r>
    </w:p>
    <w:p w14:paraId="4370F388" w14:textId="77777777" w:rsidR="00BA755D" w:rsidRDefault="00B72031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D848B9">
        <w:rPr>
          <w:rFonts w:ascii="Arial" w:hAnsi="Arial" w:cs="Arial"/>
          <w:bCs/>
          <w:color w:val="001740"/>
          <w:sz w:val="22"/>
          <w:szCs w:val="22"/>
        </w:rPr>
        <w:br/>
        <w:t xml:space="preserve"> Este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é anti-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estático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(&lt;2kV), a 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sua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indentação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residual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é ≤ 0,02 mm a 150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minutos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conformidade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com a norma EN ISO 24343-1 (EN 433). </w:t>
      </w:r>
    </w:p>
    <w:p w14:paraId="5F3B76EE" w14:textId="77777777" w:rsidR="00BA755D" w:rsidRDefault="00B72031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  <w:lang w:val="en-GB"/>
        </w:rPr>
      </w:pPr>
      <w:r w:rsidRPr="00D848B9">
        <w:rPr>
          <w:rFonts w:ascii="Arial" w:hAnsi="Arial" w:cs="Arial"/>
          <w:bCs/>
          <w:color w:val="001740"/>
          <w:sz w:val="22"/>
          <w:szCs w:val="22"/>
        </w:rPr>
        <w:br/>
        <w:t xml:space="preserve"> Este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está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conformidade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com a norma EN ISO 10581 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oferece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um teor de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aglutinante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do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tipo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I, o que o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torna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adequado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para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áreas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tráfego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intenso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. </w:t>
      </w:r>
      <w:proofErr w:type="spellStart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>Tem</w:t>
      </w:r>
      <w:proofErr w:type="spellEnd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 </w:t>
      </w:r>
      <w:proofErr w:type="spellStart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>uma</w:t>
      </w:r>
      <w:proofErr w:type="spellEnd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 </w:t>
      </w:r>
      <w:proofErr w:type="spellStart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>resistência</w:t>
      </w:r>
      <w:proofErr w:type="spellEnd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 </w:t>
      </w:r>
      <w:proofErr w:type="spellStart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>ao</w:t>
      </w:r>
      <w:proofErr w:type="spellEnd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 </w:t>
      </w:r>
      <w:proofErr w:type="spellStart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>fogo</w:t>
      </w:r>
      <w:proofErr w:type="spellEnd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 de Bfl-s1.</w:t>
      </w:r>
    </w:p>
    <w:p w14:paraId="074E7017" w14:textId="77777777" w:rsidR="00A64157" w:rsidRPr="00470308" w:rsidRDefault="00A64157" w:rsidP="00D848B9">
      <w:pPr>
        <w:spacing w:line="360" w:lineRule="auto"/>
        <w:jc w:val="both"/>
        <w:rPr>
          <w:sz w:val="22"/>
          <w:szCs w:val="22"/>
          <w:lang w:val="en-GB"/>
        </w:rPr>
      </w:pPr>
    </w:p>
    <w:sectPr w:rsidR="00A64157" w:rsidRPr="0047030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2E8E6" w14:textId="77777777" w:rsidR="00916AA7" w:rsidRDefault="00916AA7">
      <w:r>
        <w:separator/>
      </w:r>
    </w:p>
  </w:endnote>
  <w:endnote w:type="continuationSeparator" w:id="0">
    <w:p w14:paraId="4919C464" w14:textId="77777777" w:rsidR="00916AA7" w:rsidRDefault="00916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1C961" w14:textId="77777777" w:rsidR="00BA755D" w:rsidRDefault="00B72031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proofErr w:type="spellStart"/>
    <w:r>
      <w:rPr>
        <w:rFonts w:ascii="Arial" w:hAnsi="Arial" w:cs="Arial"/>
        <w:b/>
        <w:bCs/>
        <w:color w:val="001740"/>
        <w:sz w:val="20"/>
        <w:szCs w:val="20"/>
      </w:rPr>
      <w:t>Descrição</w:t>
    </w:r>
    <w:proofErr w:type="spellEnd"/>
    <w:r>
      <w:rPr>
        <w:rFonts w:ascii="Arial" w:hAnsi="Arial" w:cs="Arial"/>
        <w:b/>
        <w:bCs/>
        <w:color w:val="001740"/>
        <w:sz w:val="20"/>
        <w:szCs w:val="20"/>
      </w:rPr>
      <w:t xml:space="preserve"> do </w:t>
    </w:r>
    <w:proofErr w:type="spellStart"/>
    <w:r>
      <w:rPr>
        <w:rFonts w:ascii="Arial" w:hAnsi="Arial" w:cs="Arial"/>
        <w:b/>
        <w:bCs/>
        <w:color w:val="001740"/>
        <w:sz w:val="20"/>
        <w:szCs w:val="20"/>
      </w:rPr>
      <w:t>produto</w:t>
    </w:r>
    <w:proofErr w:type="spellEnd"/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00648D">
      <w:rPr>
        <w:rFonts w:ascii="Arial" w:hAnsi="Arial" w:cs="Arial"/>
        <w:b/>
        <w:bCs/>
        <w:color w:val="001740"/>
        <w:sz w:val="20"/>
        <w:szCs w:val="20"/>
      </w:rPr>
      <w:t>gerflor.</w:t>
    </w:r>
    <w:r>
      <w:rPr>
        <w:rFonts w:ascii="Arial" w:hAnsi="Arial" w:cs="Arial"/>
        <w:b/>
        <w:bCs/>
        <w:color w:val="001740"/>
        <w:sz w:val="20"/>
        <w:szCs w:val="20"/>
      </w:rPr>
      <w:t>com</w:t>
    </w:r>
  </w:p>
  <w:p w14:paraId="2EC76588" w14:textId="77777777" w:rsidR="00391DCD" w:rsidRDefault="00391D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45E12" w14:textId="77777777" w:rsidR="00916AA7" w:rsidRDefault="00916AA7">
      <w:r>
        <w:separator/>
      </w:r>
    </w:p>
  </w:footnote>
  <w:footnote w:type="continuationSeparator" w:id="0">
    <w:p w14:paraId="7CC13EF5" w14:textId="77777777" w:rsidR="00916AA7" w:rsidRDefault="00916A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5F"/>
    <w:rsid w:val="0000648D"/>
    <w:rsid w:val="000111B3"/>
    <w:rsid w:val="001E1AC2"/>
    <w:rsid w:val="002A7AA7"/>
    <w:rsid w:val="002E5ABD"/>
    <w:rsid w:val="00310767"/>
    <w:rsid w:val="00310E67"/>
    <w:rsid w:val="00391DCD"/>
    <w:rsid w:val="003A1E0E"/>
    <w:rsid w:val="004108BF"/>
    <w:rsid w:val="00443832"/>
    <w:rsid w:val="00470308"/>
    <w:rsid w:val="00474FB9"/>
    <w:rsid w:val="00533BAD"/>
    <w:rsid w:val="005529D7"/>
    <w:rsid w:val="005640AB"/>
    <w:rsid w:val="005C314F"/>
    <w:rsid w:val="005C58B6"/>
    <w:rsid w:val="005D0A0D"/>
    <w:rsid w:val="005E210C"/>
    <w:rsid w:val="005E2D20"/>
    <w:rsid w:val="006279B9"/>
    <w:rsid w:val="006C7D9C"/>
    <w:rsid w:val="0074742B"/>
    <w:rsid w:val="007B76FC"/>
    <w:rsid w:val="0080467A"/>
    <w:rsid w:val="00830A26"/>
    <w:rsid w:val="00832864"/>
    <w:rsid w:val="00864DC8"/>
    <w:rsid w:val="0088079A"/>
    <w:rsid w:val="008C5B17"/>
    <w:rsid w:val="00916AA7"/>
    <w:rsid w:val="0092218C"/>
    <w:rsid w:val="00937166"/>
    <w:rsid w:val="0094383F"/>
    <w:rsid w:val="009F3EA4"/>
    <w:rsid w:val="00A43D63"/>
    <w:rsid w:val="00A64157"/>
    <w:rsid w:val="00A81B22"/>
    <w:rsid w:val="00AF7D64"/>
    <w:rsid w:val="00B04246"/>
    <w:rsid w:val="00B649BB"/>
    <w:rsid w:val="00B66D5B"/>
    <w:rsid w:val="00B67A5F"/>
    <w:rsid w:val="00B72031"/>
    <w:rsid w:val="00BA755D"/>
    <w:rsid w:val="00BB1712"/>
    <w:rsid w:val="00C6203B"/>
    <w:rsid w:val="00C91574"/>
    <w:rsid w:val="00D01CFE"/>
    <w:rsid w:val="00D30FE1"/>
    <w:rsid w:val="00D313CF"/>
    <w:rsid w:val="00D609C9"/>
    <w:rsid w:val="00D848B9"/>
    <w:rsid w:val="00E8500B"/>
    <w:rsid w:val="00EF79B3"/>
    <w:rsid w:val="00F5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1723B87C"/>
  <w15:chartTrackingRefBased/>
  <w15:docId w15:val="{062187BD-408F-4D45-9AFE-05035AB0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ccb9d2c3d910a67f83bd4145af34eeb8">
  <xsd:schema xmlns:xsd="http://www.w3.org/2001/XMLSchema" xmlns:xs="http://www.w3.org/2001/XMLSchema" xmlns:p="http://schemas.microsoft.com/office/2006/metadata/properties" xmlns:ns2="feb9cd43-0d68-4ffc-b9a0-f652a27578c1" xmlns:ns3="a189ea14-1fe6-4305-bf2d-9479935b0142" targetNamespace="http://schemas.microsoft.com/office/2006/metadata/properties" ma:root="true" ma:fieldsID="dd8d4243c616f1cfe024771b4ec317aa" ns2:_="" ns3:_="">
    <xsd:import namespace="feb9cd43-0d68-4ffc-b9a0-f652a27578c1"/>
    <xsd:import namespace="a189ea14-1fe6-4305-bf2d-9479935b01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0C23B0-C540-4734-8A84-280B5E6A7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19E1BB-9710-4305-BAB1-0718C7161B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BCCCBF-219C-4AE9-BD0E-DC63CF646B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2</TotalTime>
  <Pages>1</Pages>
  <Words>304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docId:D61A8122CE4A5E69DB6702065037791A</cp:keywords>
  <cp:lastModifiedBy>GZOUR Hajar</cp:lastModifiedBy>
  <cp:revision>5</cp:revision>
  <cp:lastPrinted>1899-12-31T23:00:00Z</cp:lastPrinted>
  <dcterms:created xsi:type="dcterms:W3CDTF">2023-08-09T09:31:00Z</dcterms:created>
  <dcterms:modified xsi:type="dcterms:W3CDTF">2023-09-19T08:29:00Z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